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>
          <w:b/>
          <w:sz w:val="24"/>
          <w:szCs w:val="24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/>
        <w:jc w:val="center"/>
        <w:rPr/>
      </w:pPr>
      <w:r>
        <w:rPr>
          <w:b/>
          <w:sz w:val="24"/>
          <w:szCs w:val="24"/>
        </w:rPr>
        <w:t>Oświadczenie o spełnieniu warunków udziału w postępowaniu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4514"/>
        <w:gridCol w:w="4084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Standard"/>
        <w:spacing w:lineRule="auto" w:line="240" w:before="0" w:after="0"/>
        <w:ind w:right="-112" w:hanging="0"/>
        <w:jc w:val="both"/>
        <w:rPr/>
      </w:pPr>
      <w:r>
        <w:rPr>
          <w:sz w:val="24"/>
          <w:szCs w:val="24"/>
        </w:rPr>
        <w:t xml:space="preserve">Niniejszym oświadczam/my, że </w:t>
      </w:r>
      <w:r>
        <w:rPr>
          <w:sz w:val="24"/>
          <w:szCs w:val="24"/>
          <w:u w:val="single"/>
        </w:rPr>
        <w:t>nie istnieją</w:t>
      </w:r>
      <w:r>
        <w:rPr>
          <w:sz w:val="24"/>
          <w:szCs w:val="24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Posiadaniu co najmniej 10% udziałów lub akcji,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Pełnienia funkcji członka organu nadzorczego lub zarządzającego, prokurenta, pełnomocnika,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60" w:right="-112" w:hanging="360"/>
        <w:jc w:val="both"/>
        <w:textAlignment w:val="baseline"/>
        <w:rPr/>
      </w:pPr>
      <w:r>
        <w:rPr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Standard"/>
        <w:spacing w:lineRule="auto" w:line="240"/>
        <w:ind w:left="360" w:right="-17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ind w:left="360" w:right="-178" w:hanging="0"/>
        <w:rPr/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/>
        <w:ind w:left="3900" w:right="-178" w:firstLine="348"/>
        <w:rPr/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0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30a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530ab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  <w:b w:val="false"/>
      <w:i w:val="false"/>
      <w:sz w:val="1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i w:val="false"/>
      <w:sz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  <w:i w:val="false"/>
      <w:sz w:val="18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alibri"/>
      <w:b w:val="false"/>
      <w:u w:val="none"/>
    </w:rPr>
  </w:style>
  <w:style w:type="character" w:styleId="ListLabel35">
    <w:name w:val="ListLabel 35"/>
    <w:qFormat/>
    <w:rPr>
      <w:rFonts w:cs="Times New Roman"/>
      <w:b w:val="false"/>
      <w:i w:val="false"/>
      <w:sz w:val="18"/>
    </w:rPr>
  </w:style>
  <w:style w:type="character" w:styleId="ListLabel36">
    <w:name w:val="ListLabel 36"/>
    <w:qFormat/>
    <w:rPr>
      <w:rFonts w:cs="Times New Roman"/>
      <w:b w:val="false"/>
      <w:i w:val="false"/>
      <w:sz w:val="18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30ab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3530a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3530ab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LibreOffice/5.1.3.2$Linux_X86_64 LibreOffice_project/10m0$Build-2</Application>
  <Pages>2</Pages>
  <Words>252</Words>
  <Characters>1769</Characters>
  <CharactersWithSpaces>1995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2016-06-14T20:57:00Z</dcterms:created>
  <dc:creator>BKrzos</dc:creator>
  <dc:description/>
  <dc:language>pl-PL</dc:language>
  <cp:lastModifiedBy/>
  <dcterms:modified xsi:type="dcterms:W3CDTF">2016-06-15T12:05:03Z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